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Szczegółowy regulamin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wojewódzkiego konkursu  wiedzy o krajach niemieckojęzycznych "DACH-TOUR"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dla klas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VII-VIII szkół podstawowych w roku szkolnym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Konkurs jest kierowany do uczniów szkół podstawowych klas VII-VIII województwa pomorskiego. Jego celem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rozbudzanie zainteresowania uczniów językiem niemieckim,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motywowanie ich do samodzielnej pracy nad doskonaleniem różnych sprawności językowych i poszerzaniem wiedzy krajoznawczej na temat krajów niemieckiego obszaru językowego, 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rozwijanie zainteresowania kulturą, historią i geografią  krajów niemieckojęzycznych,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motywowanie szkół do podejmowania różnorodnych działań w zakresie pracy </w:t>
        <w:br w:type="textWrapping"/>
        <w:t xml:space="preserve">z  uczniem  zdolnym,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popularyzacja i podnoszenie poziomu nauczania języka niemieckiego, 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poszerzenie oferty konkursowej,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stwarzanie szansy do współzawodnictwa, a przede wszystkim wspomaganie uczniów w praktycznym wykorzystywaniu zdobytej wiedzy,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Konkurs jest bezpłatny.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II. ORGANIZATOR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Organizatorem wojewódzkiego konkursu  wiedzy o krajach niemieckojęzycznych "DACH-TOUR"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dla klas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VII-VIII szkół podstawowych  w roku szkolnym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są 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Sopockie Autonomiczne Liceum, Sopot 81-838, Al. Niepodległości 739A,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tel: (58) 551 37 49/ 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ssa.sekretariat@gfo.pl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Gdańskie Liceum Autonomiczne, Gdańsk 80-842, ul. Osiek 11/12,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tel: (058) 301 49 51/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gla@gfo.pl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III. PATRONAT HONOROWY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Konsulat Generalny Republiki Federalnej Niemiec w Gdańsku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ZAKRES TREŚCI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Podstawa prawna: 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Rozporządzenie Ministra Edukacji Narodowej z dnia 14 lutego 2017 roku w sprawie podstawy programowej wychowania przedszkolnego oraz podstawy programowej kształcenia ogólnego dla szkoły podstawowej (Dz. U. 2017 poz. 356)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Konkurs będzie sprawdzał wiedzę uczniów z zakresu geografii, historii, kultury, muzyki, wydarzeń polityczno-społecznych krajów niemieckiego obszaru językowego.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V.  HARMONOGRAM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Layout w:type="fixed"/>
        <w:tblLook w:val="0400"/>
      </w:tblPr>
      <w:tblGrid>
        <w:gridCol w:w="1680"/>
        <w:gridCol w:w="1183"/>
        <w:gridCol w:w="6199"/>
        <w:tblGridChange w:id="0">
          <w:tblGrid>
            <w:gridCol w:w="1680"/>
            <w:gridCol w:w="1183"/>
            <w:gridCol w:w="61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ETAP KONKURSU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MIEJSCE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przedstawienie oferty konkursowej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0"/>
                <w:szCs w:val="20"/>
                <w:rtl w:val="0"/>
              </w:rPr>
              <w:t xml:space="preserve">Do dnia 30.01.2025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D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0"/>
                <w:szCs w:val="20"/>
                <w:rtl w:val="0"/>
              </w:rPr>
              <w:t xml:space="preserve">Do szkół województwa pomorskiego wysłany zostanie regulamin konkursu wraz z kartą zgłoszeniową szkoły.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etap szkolny "DACH-TOUR"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F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do dnia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31.03. 202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spacing w:after="120" w:line="240" w:lineRule="auto"/>
              <w:ind w:left="-15" w:right="4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Przebieg etapu szkolnego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line="240" w:lineRule="auto"/>
              <w:ind w:left="-15" w:right="45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Każda szkoła przeprowadza etap szkolny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do dnia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31.03.202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we własnym zakresie w dowolnej formie  i wyłania spośród zgłoszonych uczniów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3-osobowy zespół,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który będzie reprezentował szkołę w etapie półfinałowym i finałowym.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zgłoszenie szkoły do konkursu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do dnia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31.03.202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6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Przewodniczący szkolnej komisji konkursowej zgłasza szkołę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jedną drużynę trzyosobową)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do kolejnego etapu.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Warunkiem zgłoszenia szkoły do konkursu  jest wypełnienie dołączonego zgłoszenia szkoły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(załącznik nr 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oraz zgód opiekunów prawnych uczestników na przetwarzanie danych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osobowych uczestników konkursu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(załącznik nr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i odesłanie ich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do dnia 31 marca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pocztą elektroniczną na adres: bilanicz.lucyna@gfo.pl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Ze względów organizacyjnych przyjmujemy zgłoszenia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pierwszych dziesięciu szkół.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9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etap półfinałowy "DACH-TOUR"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.04.202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godzina: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9.00 –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D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Półfinał konkursu będzie odbywał się w Sopockim Autonomicznym Liceum, ul. Polna 16/20 lub w Gdańskim Liceum Autonomicznym, ul. Osiek 11/12 (na zmianę). W roku szkolnym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/202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etap półfinałowy będzie miał miejsce 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Sopockim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Autonomicznym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iceum.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Uczniowie pracują drużynowo (zespoły 3-osobowe) i rozwiązują zadania przygotowane przez organizatora. Do etapu finałowego zakwalifikuje się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 drużyn.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F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etap finałowy "DACH-TOUR"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0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.04.202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godzina: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11.00 – 12.00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Finał konkursu odbędzie się 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Sopockim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Autonomicznym Liceum w Sopocie ul.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Polna 16/20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Uczniowie w etapie finałowym pracują drużynowo i rozwiązują zadania przygotowane przez organizatora.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W przypadku uzyskania takiej samej liczby punktów przez kilka drużyn organizator przewiduje tzw. dogrywkę.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Pierwsze trzy drużyny otrzymują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tytuł laureata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konkursu, pozostałe drużyny biorące udział w finale otrzymują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tytuł finalisty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konkursu.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O zwycięzcach decyduje Organizator, biorąc pod uwagę liczbę zdobytych przez uczestników punktów podczas finału konkursu. 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VI. TRYB ODWOŁAŃ OD DECYZJI KOMISJI KONKURSOWYCH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Wszelkie reklamacje należy zgłaszać: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1) do właściwej szkolnej komisji konkursowej, jeżeli przedmiotem reklamacji jest przebieg lub wyniki pierwszego etapu konkursu,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2) do organizatorów, jeżeli przedmiotem reklamacji jest przebieg lub wyniki drugiego i trzeciego etapu konkursu, przy czym w obu przypadkach reklamacje należy złożyć w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formie pisemnej lub drogą elektroniczną w ciągu trzech dni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od dnia ogłoszenia odpowiednio wyników pierwszego lub drugiego etapu konkursu. Rozstrzygnięcia reklamacji dokonane odpowiednio przez szkolną komisję konkursową i organizatorów są ostateczne.  Rozstrzygnięcie reklamacji winno nastąpić w terminie 3 dni od daty jej otrzymania.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VII. WRĘCZENIE DYPLOMÓW I NAGRÓD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Wręczenie dyplomów i nagród laureatom i finalistom konkursu odbędzie się bezpośrednio po zakończeniu etapu finałowego w siedzibie organizatora.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VIII. 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1. Organizatorzy zastrzegają sobie prawo do zmiany treści niniejszego regulaminu przed lub w trakcie postępowania konkursowego, zawiadamiając o powyższym szkolne komisje konkursowe.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2. Wszelkie kwestie nieuregulowane lub wątpliwe, rozstrzygane będą przez organizatorów.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3. Zgłoszenie szkoły do konkursu jest równoznaczne z akceptacją treści niniejszego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4. Organizatorzy zastrzegają sobie prawo do przerwania konkursu w uzasadnionych przypadkach.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IX. OCHRONA DANYCH OSOBOWYCH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Przetwarzanie przez organizatora wizerunku uczestnika konkursu będzie się odbywało na podstawie zgody rodzica/opiekuna prawnego na przetwarzanie danych osobowych uczestnika konkursu przez organizatora konkursu w celu udokumentowania pierwszej/ kolejnej edycji konkursu, w szczególności poprzez publikację zdjęć na stronie internetowej szkół organizujących konkurs.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Wszelkich informacji udzielają organizatorzy konkursu: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Lucyna Dorawa-Biłanicz: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bilanicz.lucyna@gfo.pl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Edyta Smolińska 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20"/>
            <w:szCs w:val="20"/>
            <w:u w:val="single"/>
            <w:rtl w:val="0"/>
          </w:rPr>
          <w:t xml:space="preserve">smolinska.edyta@gfo.pl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  <w:br w:type="textWrapping"/>
        <w:br w:type="textWrapping"/>
        <w:br w:type="textWrapping"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CF3F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CF3FC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molinska.edyta@gfo.pl" TargetMode="External"/><Relationship Id="rId9" Type="http://schemas.openxmlformats.org/officeDocument/2006/relationships/hyperlink" Target="mailto:bilanicz.lucyna@gfo.p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sa.sekretariat@gfo.pl" TargetMode="External"/><Relationship Id="rId8" Type="http://schemas.openxmlformats.org/officeDocument/2006/relationships/hyperlink" Target="mailto:gla@gfo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fLk6IfMBlDFR1h/ewBbaBhLRw==">CgMxLjA4AHIhMXJXRi1nM1ZaMk9uOXFYeEhRZ0FJY1dnM2tYRS10VEhZ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2024-01-12T10:04:00Z</dcterms:created>
  <dc:creator>Miłosz Smoliński</dc:creator>
</cp:coreProperties>
</file>